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B91" w:rsidRDefault="008A7B91" w:rsidP="00D91F21">
      <w:pPr>
        <w:pStyle w:val="Nagwek2"/>
        <w:ind w:left="0"/>
        <w:rPr>
          <w:rFonts w:ascii="Calibri" w:hAnsi="Calibri" w:cs="Arial"/>
          <w:b/>
          <w:szCs w:val="22"/>
          <w:u w:val="single"/>
        </w:rPr>
      </w:pPr>
    </w:p>
    <w:p w:rsidR="008A7B91" w:rsidRPr="008A7B91" w:rsidRDefault="008A7B91" w:rsidP="008A7B91">
      <w:pPr>
        <w:pStyle w:val="Nagwek2"/>
        <w:ind w:left="0"/>
        <w:jc w:val="right"/>
        <w:rPr>
          <w:rFonts w:ascii="Calibri" w:hAnsi="Calibri" w:cs="Arial"/>
          <w:szCs w:val="22"/>
        </w:rPr>
      </w:pPr>
      <w:r>
        <w:rPr>
          <w:rFonts w:ascii="Calibri" w:hAnsi="Calibri" w:cs="Arial"/>
          <w:szCs w:val="22"/>
        </w:rPr>
        <w:t>Zał. nr 5 do Polityki</w:t>
      </w:r>
    </w:p>
    <w:p w:rsidR="008A7B91" w:rsidRDefault="008A7B91" w:rsidP="00D91F21">
      <w:pPr>
        <w:pStyle w:val="Nagwek2"/>
        <w:ind w:left="0"/>
        <w:rPr>
          <w:rFonts w:ascii="Calibri" w:hAnsi="Calibri" w:cs="Arial"/>
          <w:b/>
          <w:szCs w:val="22"/>
          <w:u w:val="single"/>
        </w:rPr>
      </w:pPr>
    </w:p>
    <w:p w:rsidR="00D91F21" w:rsidRPr="00D91F21" w:rsidRDefault="00D91F21" w:rsidP="00D91F21">
      <w:pPr>
        <w:pStyle w:val="Nagwek2"/>
        <w:ind w:left="0"/>
        <w:rPr>
          <w:rFonts w:ascii="Calibri" w:hAnsi="Calibri" w:cs="Arial"/>
          <w:b/>
          <w:szCs w:val="22"/>
          <w:u w:val="single"/>
        </w:rPr>
      </w:pPr>
      <w:r>
        <w:rPr>
          <w:rFonts w:ascii="Calibri" w:hAnsi="Calibri" w:cs="Arial"/>
          <w:b/>
          <w:szCs w:val="22"/>
          <w:u w:val="single"/>
        </w:rPr>
        <w:t>PROCEDUR</w:t>
      </w:r>
      <w:r w:rsidR="00B54C74">
        <w:rPr>
          <w:rFonts w:ascii="Calibri" w:hAnsi="Calibri" w:cs="Arial"/>
          <w:b/>
          <w:szCs w:val="22"/>
          <w:u w:val="single"/>
        </w:rPr>
        <w:t>A OBSŁUGI</w:t>
      </w:r>
      <w:bookmarkStart w:id="0" w:name="_GoBack"/>
      <w:bookmarkEnd w:id="0"/>
      <w:r>
        <w:rPr>
          <w:rFonts w:ascii="Calibri" w:hAnsi="Calibri" w:cs="Arial"/>
          <w:b/>
          <w:szCs w:val="22"/>
          <w:u w:val="single"/>
        </w:rPr>
        <w:t xml:space="preserve"> NARUSZEŃ OCHRONY DANYCH OSOBOWYCH</w:t>
      </w:r>
    </w:p>
    <w:p w:rsidR="003B1A08" w:rsidRDefault="003B1A08" w:rsidP="00D91F21">
      <w:pPr>
        <w:ind w:firstLine="142"/>
        <w:jc w:val="both"/>
        <w:rPr>
          <w:rFonts w:cs="Arial"/>
          <w:b/>
        </w:rPr>
      </w:pPr>
    </w:p>
    <w:p w:rsidR="003B1A08" w:rsidRDefault="003B1A08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Procedura opisuje sposób zbierania informacji o incydentach oraz realizację zadań wynikających z art. 33 i 34 RODO</w:t>
      </w:r>
      <w:r w:rsidR="00E14C79">
        <w:rPr>
          <w:rFonts w:cs="Arial"/>
        </w:rPr>
        <w:t>.</w:t>
      </w:r>
    </w:p>
    <w:p w:rsidR="00E14C79" w:rsidRDefault="00E14C79" w:rsidP="00E14C79">
      <w:pPr>
        <w:spacing w:after="0" w:line="240" w:lineRule="auto"/>
        <w:jc w:val="both"/>
        <w:rPr>
          <w:rFonts w:cs="Arial"/>
        </w:rPr>
      </w:pPr>
    </w:p>
    <w:p w:rsidR="00E14C79" w:rsidRDefault="00E14C79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Informacje o incydentach i zdarzeniach, które mogą mieć wpływ na bezpieczeństwo danych osobowych mogą wpływać do Administratora danych i IOD, jeżeli został powołany, między innymi  z następujących źródeł:</w:t>
      </w:r>
    </w:p>
    <w:p w:rsidR="00E14C79" w:rsidRDefault="00E14C79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- od pracowników (obowiązek określony w Regulaminie ochrony danych osobowych),</w:t>
      </w:r>
    </w:p>
    <w:p w:rsidR="00E14C79" w:rsidRDefault="00E14C79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- od ASI (Informatyka),</w:t>
      </w:r>
    </w:p>
    <w:p w:rsidR="00E14C79" w:rsidRDefault="00E14C79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- z urządzeń monitorujących,</w:t>
      </w:r>
    </w:p>
    <w:p w:rsidR="00E14C79" w:rsidRDefault="00E14C79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- od podmiotu przetwarzającego.</w:t>
      </w:r>
    </w:p>
    <w:p w:rsidR="00E14C79" w:rsidRDefault="00E14C79" w:rsidP="00E14C79">
      <w:pPr>
        <w:spacing w:after="0" w:line="240" w:lineRule="auto"/>
        <w:jc w:val="both"/>
        <w:rPr>
          <w:rFonts w:cs="Arial"/>
        </w:rPr>
      </w:pPr>
    </w:p>
    <w:p w:rsidR="00E14C79" w:rsidRDefault="007E47DC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Każdy zgłoszony incydent i zdarzenie Administrator powinien zweryfikować i stwierdzić czy jest to naruszenie bezpieczeństwa prowadzące do przypadkowego lub niezgodnego z prawem zniszczenia, utracenia, zmodyfikowania, nieuprawnionego ujawnienia lub nieuprawnionego dostępu do danych osobowych przesyłanych, przechowywanych lub w inny sposób przetwarzanych.</w:t>
      </w:r>
    </w:p>
    <w:p w:rsidR="007E47DC" w:rsidRDefault="007E47DC" w:rsidP="00E14C79">
      <w:pPr>
        <w:spacing w:after="0" w:line="240" w:lineRule="auto"/>
        <w:jc w:val="both"/>
        <w:rPr>
          <w:rFonts w:cs="Arial"/>
        </w:rPr>
      </w:pPr>
    </w:p>
    <w:p w:rsidR="004E1131" w:rsidRDefault="004E1131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Naruszenie ochrony danych to incydent bezpieczeństwa pociągający za sobą skutek w postaci zniszczenia, utraty, nieuprawnionego zmodyfikowania, ujawnienia lub dostępu do danych osób nieuprawnionych. </w:t>
      </w:r>
      <w:r w:rsidR="00FA327A">
        <w:rPr>
          <w:rFonts w:cs="Arial"/>
        </w:rPr>
        <w:t>Każde naruszenie ochrony danych powinno być udokumentowane i opisane w Raporcie z naruszenia ochrony danych.</w:t>
      </w:r>
      <w:r w:rsidR="00537C8D">
        <w:rPr>
          <w:rFonts w:cs="Arial"/>
        </w:rPr>
        <w:t xml:space="preserve"> </w:t>
      </w:r>
    </w:p>
    <w:p w:rsidR="00FE638C" w:rsidRDefault="00FE638C" w:rsidP="00E14C79">
      <w:pPr>
        <w:spacing w:after="0" w:line="240" w:lineRule="auto"/>
        <w:jc w:val="both"/>
        <w:rPr>
          <w:rFonts w:cs="Arial"/>
        </w:rPr>
      </w:pPr>
    </w:p>
    <w:p w:rsidR="007E47DC" w:rsidRDefault="004E1131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Jeżeli jest mało prawdopodobne, by stwierdzone naruszenie </w:t>
      </w:r>
      <w:r w:rsidR="00D7192C">
        <w:rPr>
          <w:rFonts w:cs="Arial"/>
        </w:rPr>
        <w:t>ochrony danych</w:t>
      </w:r>
      <w:r>
        <w:rPr>
          <w:rFonts w:cs="Arial"/>
        </w:rPr>
        <w:t xml:space="preserve"> skutkowało ryzykiem naruszenia praw lub wolności osób fizycznych Administrator danych nie ma obowiązku zgłaszać naruszenia organowi nadzorczemu.</w:t>
      </w:r>
    </w:p>
    <w:p w:rsidR="00D7192C" w:rsidRDefault="00D7192C" w:rsidP="00E14C79">
      <w:pPr>
        <w:spacing w:after="0" w:line="240" w:lineRule="auto"/>
        <w:jc w:val="both"/>
        <w:rPr>
          <w:rFonts w:cs="Arial"/>
        </w:rPr>
      </w:pPr>
    </w:p>
    <w:p w:rsidR="00537C8D" w:rsidRDefault="00D7192C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W przeciwnym wypadku Administrator danych ma obowiązek bez zbędnej zwłoki, w miarę możliwości nie później niż w terminie 72 godzin po stwierdzeniu naruszenia, zgłosić je organowi nadzorczemu.</w:t>
      </w:r>
      <w:r w:rsidR="00FA327A">
        <w:rPr>
          <w:rFonts w:cs="Arial"/>
        </w:rPr>
        <w:t xml:space="preserve"> Zgłoszenie do organu nadzorczego powinno zawierać informacje opisane w art. 33 ust. 3 RODO. Zgłoszenie do organu nadzorczego powinno </w:t>
      </w:r>
      <w:r w:rsidR="00537C8D">
        <w:rPr>
          <w:rFonts w:cs="Arial"/>
        </w:rPr>
        <w:t>powstać w oparciu o Raport</w:t>
      </w:r>
      <w:r w:rsidR="00FA327A">
        <w:rPr>
          <w:rFonts w:cs="Arial"/>
        </w:rPr>
        <w:t xml:space="preserve"> z naruszenia ochrony danych.</w:t>
      </w:r>
      <w:r w:rsidR="00537C8D">
        <w:rPr>
          <w:rFonts w:cs="Arial"/>
        </w:rPr>
        <w:t xml:space="preserve"> Jeżeli Administratorowi nie uda się dochować 72-godzinnego terminu zgłoszenia o wystąpieniu naruszenia ochrony danych, to musi wyjaśnić przyczyny opóźnienia. Możliwa jest również sytuacja, gdy Administrator przekaże do organu nadzorczego niepełne zgłoszenie, a następnie będzie je sukcesywnie uzupełniał.</w:t>
      </w:r>
    </w:p>
    <w:p w:rsidR="00FE638C" w:rsidRDefault="00FE638C" w:rsidP="00E14C79">
      <w:pPr>
        <w:spacing w:after="0" w:line="240" w:lineRule="auto"/>
        <w:jc w:val="both"/>
        <w:rPr>
          <w:rFonts w:cs="Arial"/>
        </w:rPr>
      </w:pPr>
    </w:p>
    <w:p w:rsidR="00FE638C" w:rsidRDefault="00FE638C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Art. 34 RODO nakłada, w niektórych przypadkach, na Administratora obowiązek zawiadomienia osób, których dane dotyczą, o naruszeniu ochrony danych osobowych. Taki obowiązek powstaje, jeżeli naruszenie ochrony danych może powodować wysokie ryzyko naruszenia praw lub wolnoś</w:t>
      </w:r>
      <w:r w:rsidR="00984BF0">
        <w:rPr>
          <w:rFonts w:cs="Arial"/>
        </w:rPr>
        <w:t>ci osób fizycznych.</w:t>
      </w:r>
    </w:p>
    <w:p w:rsidR="00984BF0" w:rsidRDefault="00984BF0" w:rsidP="00E14C79">
      <w:pPr>
        <w:spacing w:after="0" w:line="240" w:lineRule="auto"/>
        <w:jc w:val="both"/>
        <w:rPr>
          <w:rFonts w:cs="Arial"/>
        </w:rPr>
      </w:pPr>
    </w:p>
    <w:p w:rsidR="00984BF0" w:rsidRDefault="00984BF0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Artykuł 23 ust. 1  RODO przewiduje możliwość wyłączenia w przepisach szczególnych obowiązku informowania osób o naruszeniu ochrony danych. Administrator powinien zatem sprawdzić, czy nie jest wyłączony z takiego obowiązku na mocy obowiązujących go ustaw szczegółowych.</w:t>
      </w:r>
    </w:p>
    <w:p w:rsidR="00984BF0" w:rsidRDefault="00984BF0" w:rsidP="00E14C79">
      <w:pPr>
        <w:spacing w:after="0" w:line="240" w:lineRule="auto"/>
        <w:jc w:val="both"/>
        <w:rPr>
          <w:rFonts w:cs="Arial"/>
        </w:rPr>
      </w:pPr>
    </w:p>
    <w:p w:rsidR="00984BF0" w:rsidRDefault="00984BF0" w:rsidP="00E14C79">
      <w:pPr>
        <w:spacing w:after="0" w:line="240" w:lineRule="auto"/>
        <w:jc w:val="both"/>
        <w:rPr>
          <w:rFonts w:cs="Arial"/>
        </w:rPr>
      </w:pPr>
    </w:p>
    <w:p w:rsidR="00984BF0" w:rsidRDefault="00984BF0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lastRenderedPageBreak/>
        <w:t>Zawiadomienie osób, których dane dotyczą o naruszeniu ochrony danych nie jest również wymagane, gdy:</w:t>
      </w:r>
    </w:p>
    <w:p w:rsidR="00984BF0" w:rsidRDefault="00FE638C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- Administrator wdrożył odpowiednie </w:t>
      </w:r>
      <w:r w:rsidR="00984BF0">
        <w:rPr>
          <w:rFonts w:cs="Arial"/>
        </w:rPr>
        <w:t>techniczne o organizacyjne środki ochrony i środki te zostały zastosowane do danych osobowych, których dotyczy naruszenie, w szczególności szyfrowanie, które uniemożliwia odczyt danych przez osoby nieuprawnione,</w:t>
      </w:r>
    </w:p>
    <w:p w:rsidR="0092318A" w:rsidRDefault="00984BF0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- Administrator</w:t>
      </w:r>
      <w:r w:rsidR="0092318A">
        <w:rPr>
          <w:rFonts w:cs="Arial"/>
        </w:rPr>
        <w:t xml:space="preserve">, po stwierdzeniu naruszenia, </w:t>
      </w:r>
      <w:r>
        <w:rPr>
          <w:rFonts w:cs="Arial"/>
        </w:rPr>
        <w:t xml:space="preserve"> zastosował środki eliminujące prawdopodobieństwo wysokiego ryzyka </w:t>
      </w:r>
      <w:r w:rsidR="0092318A">
        <w:rPr>
          <w:rFonts w:cs="Arial"/>
        </w:rPr>
        <w:t>naruszenia praw i wolności osoby, której dane dotyczą,</w:t>
      </w:r>
    </w:p>
    <w:p w:rsidR="00FE638C" w:rsidRDefault="0092318A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- powiadomienie wszystkich osób wymagałoby niewspółmiernego wysiłku</w:t>
      </w:r>
      <w:r w:rsidR="00FE638C">
        <w:rPr>
          <w:rFonts w:cs="Arial"/>
        </w:rPr>
        <w:t xml:space="preserve"> </w:t>
      </w:r>
      <w:r>
        <w:rPr>
          <w:rFonts w:cs="Arial"/>
        </w:rPr>
        <w:t>– wtedy należy wydać publiczny komunikat o zdarzeniu.</w:t>
      </w:r>
    </w:p>
    <w:p w:rsidR="0092318A" w:rsidRDefault="0092318A" w:rsidP="00E14C79">
      <w:pPr>
        <w:spacing w:after="0" w:line="240" w:lineRule="auto"/>
        <w:jc w:val="both"/>
        <w:rPr>
          <w:rFonts w:cs="Arial"/>
        </w:rPr>
      </w:pPr>
    </w:p>
    <w:p w:rsidR="0092318A" w:rsidRDefault="0092318A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Zawiadomienie osoby, której dane dotyczą o naruszeniu powinno jasnym i prostym językiem opisywać charakter naruszenia ochrony danych osobowych oraz zawierać przynajmniej następujące informacje:</w:t>
      </w:r>
    </w:p>
    <w:p w:rsidR="0092318A" w:rsidRDefault="0092318A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- imię i nazwisko oraz dane kontaktowe IOD lub oznaczenie innego punktu kontaktowego</w:t>
      </w:r>
      <w:r w:rsidR="00FE4A46">
        <w:rPr>
          <w:rFonts w:cs="Arial"/>
        </w:rPr>
        <w:t>, od którego można uzyskać więcej informacji,</w:t>
      </w:r>
    </w:p>
    <w:p w:rsidR="00FE4A46" w:rsidRDefault="00FE4A46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- opis możliwych konsekwencji naruszenia ochrony danych osobowych,</w:t>
      </w:r>
    </w:p>
    <w:p w:rsidR="00FE4A46" w:rsidRDefault="00FE4A46" w:rsidP="00E14C79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>- opis środków zastosowanych lub proponowanych przez Administratora w celu zaradzenia naruszeniu ochrony danych osobowych, w tym w stosownym przypadku środków służących zminimalizowaniu ewentualnych negatywnych skutków naruszenia.</w:t>
      </w:r>
    </w:p>
    <w:p w:rsidR="00537C8D" w:rsidRDefault="00537C8D" w:rsidP="00E14C79">
      <w:pPr>
        <w:spacing w:after="0" w:line="240" w:lineRule="auto"/>
        <w:jc w:val="both"/>
        <w:rPr>
          <w:rFonts w:cs="Arial"/>
        </w:rPr>
      </w:pPr>
    </w:p>
    <w:p w:rsidR="00D7192C" w:rsidRDefault="00D7192C" w:rsidP="00E14C79">
      <w:pPr>
        <w:spacing w:after="0" w:line="240" w:lineRule="auto"/>
        <w:jc w:val="both"/>
        <w:rPr>
          <w:rFonts w:cs="Arial"/>
        </w:rPr>
      </w:pPr>
    </w:p>
    <w:p w:rsidR="00E14C79" w:rsidRDefault="00E14C79" w:rsidP="003B1A08">
      <w:pPr>
        <w:jc w:val="both"/>
        <w:rPr>
          <w:rFonts w:cs="Arial"/>
        </w:rPr>
      </w:pPr>
    </w:p>
    <w:p w:rsidR="00E14C79" w:rsidRPr="00E14C79" w:rsidRDefault="00E14C79" w:rsidP="003B1A08">
      <w:pPr>
        <w:jc w:val="both"/>
        <w:rPr>
          <w:rFonts w:cs="Arial"/>
        </w:rPr>
      </w:pPr>
    </w:p>
    <w:p w:rsidR="00BA08F4" w:rsidRDefault="00BA08F4"/>
    <w:sectPr w:rsidR="00BA0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67112"/>
    <w:multiLevelType w:val="hybridMultilevel"/>
    <w:tmpl w:val="99E0B6C0"/>
    <w:lvl w:ilvl="0" w:tplc="EE78FB80"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A1829EC">
      <w:start w:val="1"/>
      <w:numFmt w:val="decimal"/>
      <w:lvlText w:val="%2)"/>
      <w:lvlJc w:val="left"/>
      <w:pPr>
        <w:tabs>
          <w:tab w:val="num" w:pos="1495"/>
        </w:tabs>
        <w:ind w:left="1495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F2E6C6A"/>
    <w:multiLevelType w:val="hybridMultilevel"/>
    <w:tmpl w:val="F670CB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BC538B6"/>
    <w:multiLevelType w:val="hybridMultilevel"/>
    <w:tmpl w:val="9944629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F21"/>
    <w:rsid w:val="003B1A08"/>
    <w:rsid w:val="004E1131"/>
    <w:rsid w:val="00537C8D"/>
    <w:rsid w:val="007E47DC"/>
    <w:rsid w:val="00827ADF"/>
    <w:rsid w:val="008A7B91"/>
    <w:rsid w:val="0092318A"/>
    <w:rsid w:val="00984BF0"/>
    <w:rsid w:val="00B54C74"/>
    <w:rsid w:val="00BA08F4"/>
    <w:rsid w:val="00D7192C"/>
    <w:rsid w:val="00D91F21"/>
    <w:rsid w:val="00E14C79"/>
    <w:rsid w:val="00FA327A"/>
    <w:rsid w:val="00FE4A46"/>
    <w:rsid w:val="00FE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4E45"/>
  <w15:chartTrackingRefBased/>
  <w15:docId w15:val="{1BD92375-476A-48BF-8E95-0D9D24839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1F21"/>
    <w:pPr>
      <w:spacing w:after="200" w:line="276" w:lineRule="auto"/>
    </w:pPr>
    <w:rPr>
      <w:rFonts w:ascii="Calibri" w:eastAsia="Times New Roman" w:hAnsi="Calibri" w:cs="Times New Roman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91F21"/>
    <w:pPr>
      <w:keepNext/>
      <w:spacing w:after="0" w:line="240" w:lineRule="auto"/>
      <w:ind w:left="420"/>
      <w:jc w:val="both"/>
      <w:outlineLvl w:val="1"/>
    </w:pPr>
    <w:rPr>
      <w:rFonts w:ascii="Times New Roman" w:hAnsi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rsid w:val="00D91F2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566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4</cp:revision>
  <dcterms:created xsi:type="dcterms:W3CDTF">2018-05-02T11:13:00Z</dcterms:created>
  <dcterms:modified xsi:type="dcterms:W3CDTF">2018-05-12T18:52:00Z</dcterms:modified>
</cp:coreProperties>
</file>